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3A" w:rsidRPr="00C270DA" w:rsidRDefault="00BE503A" w:rsidP="00BE503A">
      <w:pPr>
        <w:jc w:val="right"/>
        <w:rPr>
          <w:bCs/>
          <w:sz w:val="26"/>
          <w:szCs w:val="26"/>
        </w:rPr>
      </w:pPr>
      <w:r w:rsidRPr="00C270DA">
        <w:rPr>
          <w:bCs/>
          <w:sz w:val="26"/>
          <w:szCs w:val="26"/>
        </w:rPr>
        <w:t xml:space="preserve">Приложение </w:t>
      </w:r>
      <w:r w:rsidR="00C270DA" w:rsidRPr="00C270DA">
        <w:rPr>
          <w:bCs/>
          <w:sz w:val="26"/>
          <w:szCs w:val="26"/>
        </w:rPr>
        <w:t>№</w:t>
      </w:r>
      <w:r w:rsidR="005C7C85">
        <w:rPr>
          <w:bCs/>
          <w:sz w:val="26"/>
          <w:szCs w:val="26"/>
        </w:rPr>
        <w:t xml:space="preserve"> 2</w:t>
      </w:r>
      <w:r w:rsidR="00262F7A">
        <w:rPr>
          <w:bCs/>
          <w:sz w:val="26"/>
          <w:szCs w:val="26"/>
        </w:rPr>
        <w:t>7</w:t>
      </w:r>
    </w:p>
    <w:p w:rsidR="00BE503A" w:rsidRPr="00C270DA" w:rsidRDefault="00BE503A" w:rsidP="00BE503A">
      <w:pPr>
        <w:jc w:val="right"/>
        <w:rPr>
          <w:bCs/>
          <w:sz w:val="26"/>
          <w:szCs w:val="26"/>
        </w:rPr>
      </w:pPr>
    </w:p>
    <w:p w:rsidR="00BE503A" w:rsidRPr="00C270DA" w:rsidRDefault="00BE503A" w:rsidP="00BE503A">
      <w:pPr>
        <w:jc w:val="right"/>
        <w:rPr>
          <w:bCs/>
          <w:sz w:val="26"/>
          <w:szCs w:val="26"/>
        </w:rPr>
      </w:pPr>
    </w:p>
    <w:p w:rsidR="00BE503A" w:rsidRPr="00C270DA" w:rsidRDefault="00BE503A" w:rsidP="00BE503A">
      <w:pPr>
        <w:jc w:val="center"/>
        <w:rPr>
          <w:b/>
          <w:bCs/>
          <w:sz w:val="26"/>
          <w:szCs w:val="26"/>
        </w:rPr>
      </w:pPr>
      <w:r w:rsidRPr="00C270DA">
        <w:rPr>
          <w:b/>
          <w:bCs/>
          <w:sz w:val="26"/>
          <w:szCs w:val="26"/>
        </w:rPr>
        <w:t>Т</w:t>
      </w:r>
      <w:r w:rsidR="00C270DA">
        <w:rPr>
          <w:b/>
          <w:bCs/>
          <w:sz w:val="26"/>
          <w:szCs w:val="26"/>
        </w:rPr>
        <w:t>ехнология расчета массы и длины грузового поезда</w:t>
      </w:r>
    </w:p>
    <w:p w:rsidR="0049329B" w:rsidRPr="00C270DA" w:rsidRDefault="0049329B" w:rsidP="00BE503A">
      <w:pPr>
        <w:jc w:val="center"/>
        <w:rPr>
          <w:b/>
          <w:sz w:val="26"/>
          <w:szCs w:val="26"/>
        </w:rPr>
      </w:pPr>
    </w:p>
    <w:p w:rsidR="00BE503A" w:rsidRPr="00C270DA" w:rsidRDefault="00BE503A" w:rsidP="00BE503A">
      <w:pPr>
        <w:jc w:val="center"/>
        <w:rPr>
          <w:b/>
          <w:sz w:val="26"/>
          <w:szCs w:val="26"/>
        </w:rPr>
      </w:pPr>
      <w:r w:rsidRPr="00C270DA">
        <w:rPr>
          <w:b/>
          <w:sz w:val="26"/>
          <w:szCs w:val="26"/>
        </w:rPr>
        <w:t>1. Общие положения</w:t>
      </w:r>
    </w:p>
    <w:p w:rsidR="00BE503A" w:rsidRPr="00C270DA" w:rsidRDefault="00BE503A" w:rsidP="00BE503A">
      <w:pPr>
        <w:rPr>
          <w:sz w:val="26"/>
          <w:szCs w:val="26"/>
        </w:rPr>
      </w:pPr>
    </w:p>
    <w:p w:rsidR="00BE503A" w:rsidRPr="00C270DA" w:rsidRDefault="00BE503A" w:rsidP="00BE503A">
      <w:pPr>
        <w:ind w:firstLine="840"/>
        <w:jc w:val="both"/>
        <w:rPr>
          <w:sz w:val="26"/>
          <w:szCs w:val="26"/>
        </w:rPr>
      </w:pPr>
      <w:r w:rsidRPr="00C270DA">
        <w:rPr>
          <w:sz w:val="26"/>
          <w:szCs w:val="26"/>
        </w:rPr>
        <w:t>1.1. Технология расчета массы и длины грузового поезда с использованием параметров массы тары, грузоподъемности и длины грузовых вагонов</w:t>
      </w:r>
      <w:r w:rsidRPr="00C270DA">
        <w:rPr>
          <w:rStyle w:val="a4"/>
          <w:rFonts w:eastAsia="SimSun"/>
          <w:sz w:val="26"/>
          <w:szCs w:val="26"/>
        </w:rPr>
        <w:t xml:space="preserve"> </w:t>
      </w:r>
      <w:r w:rsidRPr="00C270DA">
        <w:rPr>
          <w:rStyle w:val="a4"/>
          <w:rFonts w:eastAsia="SimSun"/>
          <w:b w:val="0"/>
          <w:sz w:val="26"/>
          <w:szCs w:val="26"/>
        </w:rPr>
        <w:t>из АБД ПВ и другого подвижного состава, включенного в натурный лист  грузового поезда</w:t>
      </w:r>
      <w:r w:rsidRPr="00C270DA">
        <w:rPr>
          <w:sz w:val="26"/>
          <w:szCs w:val="26"/>
        </w:rPr>
        <w:t xml:space="preserve"> (далее - Технология)</w:t>
      </w:r>
      <w:r w:rsidR="0049329B" w:rsidRPr="00C270DA">
        <w:rPr>
          <w:sz w:val="26"/>
          <w:szCs w:val="26"/>
        </w:rPr>
        <w:t>,</w:t>
      </w:r>
      <w:r w:rsidRPr="00C270DA">
        <w:rPr>
          <w:sz w:val="26"/>
          <w:szCs w:val="26"/>
        </w:rPr>
        <w:t xml:space="preserve"> является обязательной для всех железнодорожных администраций участников Соглашения</w:t>
      </w:r>
      <w:r w:rsidRPr="00C270DA">
        <w:rPr>
          <w:bCs/>
          <w:sz w:val="26"/>
          <w:szCs w:val="26"/>
        </w:rPr>
        <w:t xml:space="preserve"> о совместном использовании грузовых вагонов и контейнеров (далее – Соглашение)</w:t>
      </w:r>
      <w:r w:rsidRPr="00C270DA">
        <w:rPr>
          <w:sz w:val="26"/>
          <w:szCs w:val="26"/>
        </w:rPr>
        <w:t xml:space="preserve"> при передаче грузовых поездов по межгосударственным стыковым пунктам.</w:t>
      </w:r>
    </w:p>
    <w:p w:rsidR="006F377C" w:rsidRPr="00C270DA" w:rsidRDefault="00BE503A" w:rsidP="00BE503A">
      <w:pPr>
        <w:ind w:firstLine="840"/>
        <w:jc w:val="both"/>
        <w:rPr>
          <w:sz w:val="26"/>
          <w:szCs w:val="26"/>
        </w:rPr>
      </w:pPr>
      <w:r w:rsidRPr="00C270DA">
        <w:rPr>
          <w:sz w:val="26"/>
          <w:szCs w:val="26"/>
        </w:rPr>
        <w:t>1.2.</w:t>
      </w:r>
      <w:r w:rsidR="0049329B" w:rsidRPr="00C270DA">
        <w:rPr>
          <w:sz w:val="26"/>
          <w:szCs w:val="26"/>
        </w:rPr>
        <w:t xml:space="preserve"> </w:t>
      </w:r>
      <w:r w:rsidRPr="00C270DA">
        <w:rPr>
          <w:sz w:val="26"/>
          <w:szCs w:val="26"/>
        </w:rPr>
        <w:t xml:space="preserve"> Действие Технологии распространяется на грузовые вагоны колеи 1520 мм всех форм собственности, локомотивы в недействующем состоянии, вагоны электро- и дизель-поездов, автомотрисы, путевые машины, пассажирские вагоны и другой подвижной состав колеи 1520 мм</w:t>
      </w:r>
      <w:r w:rsidR="0049329B" w:rsidRPr="00C270DA">
        <w:rPr>
          <w:sz w:val="26"/>
          <w:szCs w:val="26"/>
        </w:rPr>
        <w:t xml:space="preserve">, </w:t>
      </w:r>
      <w:r w:rsidRPr="00C270DA">
        <w:rPr>
          <w:sz w:val="26"/>
          <w:szCs w:val="26"/>
        </w:rPr>
        <w:t>в составе грузового поезда, курсирующие в межгосударственном сообщении.</w:t>
      </w:r>
    </w:p>
    <w:p w:rsidR="00BE503A" w:rsidRPr="00C270DA" w:rsidRDefault="00BE503A" w:rsidP="00BE503A">
      <w:pPr>
        <w:ind w:firstLine="840"/>
        <w:jc w:val="both"/>
        <w:rPr>
          <w:strike/>
          <w:sz w:val="26"/>
          <w:szCs w:val="26"/>
        </w:rPr>
      </w:pPr>
      <w:r w:rsidRPr="00C270DA">
        <w:rPr>
          <w:sz w:val="26"/>
          <w:szCs w:val="26"/>
        </w:rPr>
        <w:t xml:space="preserve">1.3. Технология определяет порядок использования данных о массе тары, грузоподъемности и длине вагонов при автоматизированном составлении натурного листа грузового поезда: </w:t>
      </w:r>
    </w:p>
    <w:p w:rsidR="00BE503A" w:rsidRPr="00C270DA" w:rsidRDefault="006F377C" w:rsidP="006F377C">
      <w:pPr>
        <w:tabs>
          <w:tab w:val="left" w:pos="851"/>
        </w:tabs>
        <w:jc w:val="both"/>
        <w:rPr>
          <w:sz w:val="26"/>
          <w:szCs w:val="26"/>
        </w:rPr>
      </w:pPr>
      <w:r w:rsidRPr="00C270DA">
        <w:rPr>
          <w:sz w:val="26"/>
          <w:szCs w:val="26"/>
        </w:rPr>
        <w:tab/>
        <w:t xml:space="preserve">- </w:t>
      </w:r>
      <w:r w:rsidR="00BE503A" w:rsidRPr="00C270DA">
        <w:rPr>
          <w:sz w:val="26"/>
          <w:szCs w:val="26"/>
        </w:rPr>
        <w:t>по грузовым вагонам, используются данные АБД ПВ. При наличии признака «Требует уточнения» - в соответствии со справочником «8-значная система нумерации грузовых вагонов колеи 1520 мм» (СЖА 2001 XX);</w:t>
      </w:r>
    </w:p>
    <w:p w:rsidR="00BE503A" w:rsidRPr="00C270DA" w:rsidRDefault="006F377C" w:rsidP="006F377C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23" w:right="23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 xml:space="preserve">  - </w:t>
      </w:r>
      <w:r w:rsidR="00BE503A" w:rsidRPr="00C270DA">
        <w:rPr>
          <w:rFonts w:ascii="Times New Roman" w:hAnsi="Times New Roman" w:cs="Times New Roman"/>
          <w:sz w:val="26"/>
          <w:szCs w:val="26"/>
        </w:rPr>
        <w:t>по пассажирским вагонам, зарегистрированным в АБД ВПП, используются данные АБД ВПП, по незарегистрированным – данные справочника «8-значная система нумерации пассажирских вагонов колеи 1520 мм» (СЖА 8001 XX);</w:t>
      </w:r>
      <w:r w:rsidR="00BE503A" w:rsidRPr="00C270DA">
        <w:rPr>
          <w:rFonts w:ascii="Times New Roman" w:hAnsi="Times New Roman" w:cs="Times New Roman"/>
          <w:sz w:val="26"/>
          <w:szCs w:val="26"/>
        </w:rPr>
        <w:tab/>
      </w:r>
    </w:p>
    <w:p w:rsidR="006F377C" w:rsidRPr="00C270DA" w:rsidRDefault="00BE503A" w:rsidP="006F377C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23" w:right="23"/>
        <w:jc w:val="both"/>
        <w:rPr>
          <w:rFonts w:ascii="Times New Roman" w:hAnsi="Times New Roman" w:cs="Times New Roman"/>
          <w:sz w:val="26"/>
          <w:szCs w:val="26"/>
        </w:rPr>
      </w:pPr>
      <w:r w:rsidRPr="00FF459B">
        <w:rPr>
          <w:rFonts w:ascii="Times New Roman" w:hAnsi="Times New Roman" w:cs="Times New Roman"/>
          <w:sz w:val="26"/>
          <w:szCs w:val="26"/>
        </w:rPr>
        <w:tab/>
      </w:r>
      <w:r w:rsidR="006F377C" w:rsidRPr="00FF459B">
        <w:rPr>
          <w:rFonts w:ascii="Times New Roman" w:hAnsi="Times New Roman" w:cs="Times New Roman"/>
          <w:sz w:val="26"/>
          <w:szCs w:val="26"/>
        </w:rPr>
        <w:t xml:space="preserve">  - </w:t>
      </w:r>
      <w:r w:rsidRPr="00FF459B">
        <w:rPr>
          <w:rFonts w:ascii="Times New Roman" w:hAnsi="Times New Roman" w:cs="Times New Roman"/>
          <w:sz w:val="26"/>
          <w:szCs w:val="26"/>
        </w:rPr>
        <w:t xml:space="preserve">по </w:t>
      </w:r>
      <w:r w:rsidR="00687B24" w:rsidRPr="00FF459B">
        <w:rPr>
          <w:rFonts w:ascii="Times New Roman" w:hAnsi="Times New Roman" w:cs="Times New Roman"/>
          <w:sz w:val="26"/>
          <w:szCs w:val="26"/>
        </w:rPr>
        <w:t xml:space="preserve">другому </w:t>
      </w:r>
      <w:r w:rsidRPr="00FF459B">
        <w:rPr>
          <w:rFonts w:ascii="Times New Roman" w:hAnsi="Times New Roman" w:cs="Times New Roman"/>
          <w:sz w:val="26"/>
          <w:szCs w:val="26"/>
        </w:rPr>
        <w:t xml:space="preserve">подвижному составу, включенному в состав грузового поезда, </w:t>
      </w:r>
      <w:r w:rsidRPr="00C270DA">
        <w:rPr>
          <w:rFonts w:ascii="Times New Roman" w:hAnsi="Times New Roman" w:cs="Times New Roman"/>
          <w:sz w:val="26"/>
          <w:szCs w:val="26"/>
        </w:rPr>
        <w:t xml:space="preserve">используются данные справочников «8-значная система нумерации локомотивов колеи 1520 мм» (СЖА 5001 XX), «8-значная система нумерации электропоездов, дизель-поездов, автомотрис, рельсовых автобусов и специального самоходного подвижного состава (СЖА 5003 XX), курсирующего в межгосударственном сообщении. </w:t>
      </w:r>
    </w:p>
    <w:p w:rsidR="00BE503A" w:rsidRPr="00C270DA" w:rsidRDefault="006F377C" w:rsidP="006F377C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23" w:right="23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>1.4.</w:t>
      </w:r>
      <w:r w:rsidR="00AE36B4" w:rsidRPr="00C270DA">
        <w:rPr>
          <w:rFonts w:ascii="Times New Roman" w:hAnsi="Times New Roman" w:cs="Times New Roman"/>
          <w:sz w:val="26"/>
          <w:szCs w:val="26"/>
        </w:rPr>
        <w:t xml:space="preserve"> </w:t>
      </w:r>
      <w:r w:rsidR="0049329B" w:rsidRPr="00C270DA">
        <w:rPr>
          <w:rFonts w:ascii="Times New Roman" w:hAnsi="Times New Roman" w:cs="Times New Roman"/>
          <w:sz w:val="26"/>
          <w:szCs w:val="26"/>
        </w:rPr>
        <w:t xml:space="preserve"> </w:t>
      </w:r>
      <w:r w:rsidR="00BE503A" w:rsidRPr="00C270DA">
        <w:rPr>
          <w:rFonts w:ascii="Times New Roman" w:hAnsi="Times New Roman" w:cs="Times New Roman"/>
          <w:sz w:val="26"/>
          <w:szCs w:val="26"/>
        </w:rPr>
        <w:t xml:space="preserve">Расчет массы и длины грузового поезда при оформлении натурного листа грузового поезда </w:t>
      </w:r>
      <w:r w:rsidRPr="00C270DA">
        <w:rPr>
          <w:rFonts w:ascii="Times New Roman" w:hAnsi="Times New Roman" w:cs="Times New Roman"/>
          <w:sz w:val="26"/>
          <w:szCs w:val="26"/>
        </w:rPr>
        <w:t xml:space="preserve">(далее – ТГНЛ) </w:t>
      </w:r>
      <w:r w:rsidR="00BE503A" w:rsidRPr="00C270DA">
        <w:rPr>
          <w:rFonts w:ascii="Times New Roman" w:hAnsi="Times New Roman" w:cs="Times New Roman"/>
          <w:sz w:val="26"/>
          <w:szCs w:val="26"/>
        </w:rPr>
        <w:t>ведется соответствующими национальными информационными системами железнодорожных администраций (далее – НИС ЖА)</w:t>
      </w:r>
      <w:r w:rsidRPr="00C270DA">
        <w:rPr>
          <w:rFonts w:ascii="Times New Roman" w:hAnsi="Times New Roman" w:cs="Times New Roman"/>
          <w:sz w:val="26"/>
          <w:szCs w:val="26"/>
        </w:rPr>
        <w:t>.</w:t>
      </w:r>
    </w:p>
    <w:p w:rsidR="006F377C" w:rsidRPr="00C270DA" w:rsidRDefault="006F377C" w:rsidP="006F377C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23" w:right="23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 xml:space="preserve">1.5. </w:t>
      </w:r>
      <w:r w:rsidR="0049329B" w:rsidRPr="00C270DA">
        <w:rPr>
          <w:rFonts w:ascii="Times New Roman" w:hAnsi="Times New Roman" w:cs="Times New Roman"/>
          <w:sz w:val="26"/>
          <w:szCs w:val="26"/>
        </w:rPr>
        <w:t xml:space="preserve"> </w:t>
      </w:r>
      <w:r w:rsidRPr="00C270DA">
        <w:rPr>
          <w:rFonts w:ascii="Times New Roman" w:hAnsi="Times New Roman" w:cs="Times New Roman"/>
          <w:sz w:val="26"/>
          <w:szCs w:val="26"/>
        </w:rPr>
        <w:t>При подсчете массы и длины грузового поезда, массу тары и длину подвижного состава, не имеющего 8- значного номера, рассчитывать в соответствии с Инструкцией по составлению натурного листа грузового поезда.</w:t>
      </w:r>
    </w:p>
    <w:p w:rsidR="00C77C5B" w:rsidRPr="00C270DA" w:rsidRDefault="00C77C5B" w:rsidP="00C77C5B">
      <w:pPr>
        <w:pStyle w:val="2"/>
        <w:shd w:val="clear" w:color="auto" w:fill="auto"/>
        <w:tabs>
          <w:tab w:val="left" w:pos="550"/>
        </w:tabs>
        <w:spacing w:before="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 xml:space="preserve"> 1.6.  Во всех случаях формирования ТГНЛ и натурного листа грузового поезда </w:t>
      </w:r>
      <w:r w:rsidR="0049329B" w:rsidRPr="00C270DA">
        <w:rPr>
          <w:rFonts w:ascii="Times New Roman" w:hAnsi="Times New Roman" w:cs="Times New Roman"/>
          <w:sz w:val="26"/>
          <w:szCs w:val="26"/>
        </w:rPr>
        <w:t>для</w:t>
      </w:r>
      <w:r w:rsidRPr="00C270DA">
        <w:rPr>
          <w:rFonts w:ascii="Times New Roman" w:hAnsi="Times New Roman" w:cs="Times New Roman"/>
          <w:sz w:val="26"/>
          <w:szCs w:val="26"/>
        </w:rPr>
        <w:t xml:space="preserve"> расчета итоговых данных по массе и длине поезда, используются данные АБД ПВ, АБД ВПП, либо </w:t>
      </w:r>
      <w:r w:rsidR="0049329B" w:rsidRPr="00C270DA">
        <w:rPr>
          <w:rFonts w:ascii="Times New Roman" w:hAnsi="Times New Roman" w:cs="Times New Roman"/>
          <w:sz w:val="26"/>
          <w:szCs w:val="26"/>
        </w:rPr>
        <w:t xml:space="preserve"> данные </w:t>
      </w:r>
      <w:r w:rsidRPr="00C270DA">
        <w:rPr>
          <w:rFonts w:ascii="Times New Roman" w:hAnsi="Times New Roman" w:cs="Times New Roman"/>
          <w:sz w:val="26"/>
          <w:szCs w:val="26"/>
        </w:rPr>
        <w:t xml:space="preserve">из справочника «8-значная система нумерации грузовых вагонов колеи 1520 мм», </w:t>
      </w:r>
      <w:r w:rsidRPr="00C270DA">
        <w:rPr>
          <w:rFonts w:ascii="Times New Roman" w:hAnsi="Times New Roman" w:cs="Times New Roman"/>
          <w:spacing w:val="-4"/>
          <w:sz w:val="26"/>
          <w:szCs w:val="26"/>
        </w:rPr>
        <w:t xml:space="preserve">«8-значная система нумерации пассажирских вагонов колеи 1520 мм», </w:t>
      </w:r>
      <w:r w:rsidRPr="00C270DA">
        <w:rPr>
          <w:rFonts w:ascii="Times New Roman" w:hAnsi="Times New Roman" w:cs="Times New Roman"/>
          <w:sz w:val="26"/>
          <w:szCs w:val="26"/>
        </w:rPr>
        <w:t xml:space="preserve">«8-значная система нумерации локомотивов колеи 1520 мм», «8-значная система нумерации электропоездов, дизель-поездов, </w:t>
      </w:r>
      <w:r w:rsidRPr="00C270DA">
        <w:rPr>
          <w:rFonts w:ascii="Times New Roman" w:hAnsi="Times New Roman" w:cs="Times New Roman"/>
          <w:sz w:val="26"/>
          <w:szCs w:val="26"/>
        </w:rPr>
        <w:lastRenderedPageBreak/>
        <w:t>автомотрис, рельсовых автобусов и специального самоходного подвижного состава, курсирующего в межгосударственном сообщении</w:t>
      </w:r>
      <w:r w:rsidR="0049329B" w:rsidRPr="00C270DA">
        <w:rPr>
          <w:rFonts w:ascii="Times New Roman" w:hAnsi="Times New Roman" w:cs="Times New Roman"/>
          <w:sz w:val="26"/>
          <w:szCs w:val="26"/>
        </w:rPr>
        <w:t>»</w:t>
      </w:r>
      <w:r w:rsidRPr="00C270DA">
        <w:rPr>
          <w:rFonts w:ascii="Times New Roman" w:hAnsi="Times New Roman" w:cs="Times New Roman"/>
          <w:sz w:val="26"/>
          <w:szCs w:val="26"/>
        </w:rPr>
        <w:t>.</w:t>
      </w:r>
    </w:p>
    <w:p w:rsidR="00BE503A" w:rsidRPr="00C270DA" w:rsidRDefault="00C77C5B" w:rsidP="00C77C5B">
      <w:pPr>
        <w:pStyle w:val="2"/>
        <w:shd w:val="clear" w:color="auto" w:fill="auto"/>
        <w:tabs>
          <w:tab w:val="left" w:pos="550"/>
        </w:tabs>
        <w:spacing w:before="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</w:r>
      <w:r w:rsidRPr="00C270DA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C270DA">
        <w:rPr>
          <w:rFonts w:ascii="Times New Roman" w:hAnsi="Times New Roman" w:cs="Times New Roman"/>
          <w:sz w:val="26"/>
          <w:szCs w:val="26"/>
        </w:rPr>
        <w:t>.7</w:t>
      </w:r>
      <w:r w:rsidR="00BE503A" w:rsidRPr="00C270DA">
        <w:rPr>
          <w:rFonts w:ascii="Times New Roman" w:hAnsi="Times New Roman" w:cs="Times New Roman"/>
          <w:sz w:val="26"/>
          <w:szCs w:val="26"/>
        </w:rPr>
        <w:t>. АБД ПВ, АБД ВПП и справочники ведутся централизованно ИВЦ ЖА и поддерживаются в актуальном состоянии в НИС ЖА.</w:t>
      </w:r>
    </w:p>
    <w:p w:rsidR="00BE503A" w:rsidRPr="00C270DA" w:rsidRDefault="00BE503A" w:rsidP="00BE503A">
      <w:pPr>
        <w:tabs>
          <w:tab w:val="left" w:pos="2835"/>
        </w:tabs>
        <w:rPr>
          <w:sz w:val="26"/>
          <w:szCs w:val="26"/>
        </w:rPr>
      </w:pPr>
      <w:r w:rsidRPr="00C270DA">
        <w:rPr>
          <w:sz w:val="26"/>
          <w:szCs w:val="26"/>
        </w:rPr>
        <w:tab/>
      </w:r>
    </w:p>
    <w:p w:rsidR="00BE503A" w:rsidRPr="00C270DA" w:rsidRDefault="00BE503A" w:rsidP="00BE503A">
      <w:pPr>
        <w:pStyle w:val="24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0DA">
        <w:rPr>
          <w:rFonts w:ascii="Times New Roman" w:hAnsi="Times New Roman" w:cs="Times New Roman"/>
          <w:b/>
          <w:sz w:val="26"/>
          <w:szCs w:val="26"/>
        </w:rPr>
        <w:t>2. Порядок расчета массы грузового поезда</w:t>
      </w:r>
    </w:p>
    <w:p w:rsidR="00BE503A" w:rsidRPr="00C270DA" w:rsidRDefault="00BE503A" w:rsidP="00BE503A">
      <w:pPr>
        <w:jc w:val="both"/>
        <w:rPr>
          <w:sz w:val="26"/>
          <w:szCs w:val="26"/>
        </w:rPr>
      </w:pPr>
    </w:p>
    <w:p w:rsidR="00BE503A" w:rsidRPr="00C270DA" w:rsidRDefault="00BE503A" w:rsidP="0068070C">
      <w:pPr>
        <w:ind w:firstLine="708"/>
        <w:jc w:val="both"/>
        <w:rPr>
          <w:sz w:val="26"/>
          <w:szCs w:val="26"/>
        </w:rPr>
      </w:pPr>
      <w:r w:rsidRPr="00C270DA">
        <w:rPr>
          <w:sz w:val="26"/>
          <w:szCs w:val="26"/>
        </w:rPr>
        <w:t>2.1. Масса грузового поезда состоит из массы тары подвижных единиц, определяемой в соответствии с п.1.</w:t>
      </w:r>
      <w:r w:rsidR="0068070C" w:rsidRPr="00C270DA">
        <w:rPr>
          <w:sz w:val="26"/>
          <w:szCs w:val="26"/>
        </w:rPr>
        <w:t>3</w:t>
      </w:r>
      <w:r w:rsidRPr="00C270DA">
        <w:rPr>
          <w:sz w:val="26"/>
          <w:szCs w:val="26"/>
        </w:rPr>
        <w:t xml:space="preserve">. настоящей Технологии, и массы перевозимого груза. </w:t>
      </w:r>
    </w:p>
    <w:p w:rsidR="00BE503A" w:rsidRPr="00C270DA" w:rsidRDefault="0068070C" w:rsidP="0068070C">
      <w:pPr>
        <w:pStyle w:val="2"/>
        <w:shd w:val="clear" w:color="auto" w:fill="auto"/>
        <w:tabs>
          <w:tab w:val="left" w:pos="567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 xml:space="preserve">2.2. </w:t>
      </w:r>
      <w:r w:rsidR="00BE503A" w:rsidRPr="00C270DA">
        <w:rPr>
          <w:rFonts w:ascii="Times New Roman" w:hAnsi="Times New Roman" w:cs="Times New Roman"/>
          <w:sz w:val="26"/>
          <w:szCs w:val="26"/>
        </w:rPr>
        <w:t xml:space="preserve">Масса груза, указанная в </w:t>
      </w:r>
      <w:r w:rsidR="00BE503A" w:rsidRPr="00C270DA">
        <w:rPr>
          <w:rStyle w:val="a4"/>
          <w:rFonts w:eastAsiaTheme="minorHAnsi"/>
          <w:b w:val="0"/>
          <w:sz w:val="26"/>
          <w:szCs w:val="26"/>
        </w:rPr>
        <w:t>ТГНЛ</w:t>
      </w:r>
      <w:r w:rsidR="00BE503A" w:rsidRPr="00C270DA">
        <w:rPr>
          <w:rFonts w:ascii="Times New Roman" w:hAnsi="Times New Roman" w:cs="Times New Roman"/>
          <w:sz w:val="26"/>
          <w:szCs w:val="26"/>
        </w:rPr>
        <w:t>, не должна превышать значения допустимой грузоподъемности, указанной в:</w:t>
      </w:r>
    </w:p>
    <w:p w:rsidR="00BE503A" w:rsidRPr="00C270DA" w:rsidRDefault="0068070C" w:rsidP="0068070C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 xml:space="preserve">-  </w:t>
      </w:r>
      <w:r w:rsidR="00BE503A" w:rsidRPr="00C270DA">
        <w:rPr>
          <w:rFonts w:ascii="Times New Roman" w:hAnsi="Times New Roman" w:cs="Times New Roman"/>
          <w:sz w:val="26"/>
          <w:szCs w:val="26"/>
        </w:rPr>
        <w:t>АБД ПВ для вагонов, не имеющих признак «Требует уточнения»;</w:t>
      </w:r>
    </w:p>
    <w:p w:rsidR="00BE503A" w:rsidRPr="00C270DA" w:rsidRDefault="0068070C" w:rsidP="0068070C">
      <w:pPr>
        <w:pStyle w:val="2"/>
        <w:shd w:val="clear" w:color="auto" w:fill="auto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BE503A" w:rsidRPr="00C270DA">
        <w:rPr>
          <w:rFonts w:ascii="Times New Roman" w:hAnsi="Times New Roman" w:cs="Times New Roman"/>
          <w:sz w:val="26"/>
          <w:szCs w:val="26"/>
        </w:rPr>
        <w:t>справочнике «8-значная система нумерации грузовых вагонов колеи 1520 мм</w:t>
      </w:r>
      <w:r w:rsidR="00BE503A" w:rsidRPr="00C270DA">
        <w:rPr>
          <w:rFonts w:ascii="Times New Roman" w:hAnsi="Times New Roman" w:cs="Times New Roman"/>
          <w:b/>
          <w:sz w:val="26"/>
          <w:szCs w:val="26"/>
        </w:rPr>
        <w:t>»</w:t>
      </w:r>
      <w:r w:rsidR="00BE503A" w:rsidRPr="00C270DA">
        <w:rPr>
          <w:rStyle w:val="a4"/>
          <w:rFonts w:eastAsiaTheme="minorHAnsi"/>
          <w:b w:val="0"/>
          <w:sz w:val="26"/>
          <w:szCs w:val="26"/>
        </w:rPr>
        <w:t xml:space="preserve"> (СЖА 2001 XX)</w:t>
      </w:r>
      <w:r w:rsidR="00BE503A" w:rsidRPr="00C270DA">
        <w:rPr>
          <w:rFonts w:ascii="Times New Roman" w:hAnsi="Times New Roman" w:cs="Times New Roman"/>
          <w:sz w:val="26"/>
          <w:szCs w:val="26"/>
        </w:rPr>
        <w:t xml:space="preserve"> для вагонов, имеющих признак «Требует уточнения».</w:t>
      </w:r>
      <w:r w:rsidRPr="00C270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503A" w:rsidRPr="00C270DA" w:rsidRDefault="0068070C" w:rsidP="0068070C">
      <w:pPr>
        <w:pStyle w:val="2"/>
        <w:shd w:val="clear" w:color="auto" w:fill="auto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 xml:space="preserve">2.3. </w:t>
      </w:r>
      <w:r w:rsidR="00BE503A" w:rsidRPr="00C270DA">
        <w:rPr>
          <w:rFonts w:ascii="Times New Roman" w:hAnsi="Times New Roman" w:cs="Times New Roman"/>
          <w:sz w:val="26"/>
          <w:szCs w:val="26"/>
        </w:rPr>
        <w:t>Масса нетто поезда подсчитывается по данным графы «Масса груза в тоннах»</w:t>
      </w:r>
      <w:r w:rsidR="00BE503A" w:rsidRPr="00C270DA">
        <w:rPr>
          <w:rStyle w:val="a4"/>
          <w:rFonts w:eastAsiaTheme="minorHAnsi"/>
          <w:sz w:val="26"/>
          <w:szCs w:val="26"/>
        </w:rPr>
        <w:t xml:space="preserve"> </w:t>
      </w:r>
      <w:r w:rsidR="00BE503A" w:rsidRPr="00C270DA">
        <w:rPr>
          <w:rStyle w:val="a4"/>
          <w:rFonts w:eastAsiaTheme="minorHAnsi"/>
          <w:b w:val="0"/>
          <w:sz w:val="26"/>
          <w:szCs w:val="26"/>
        </w:rPr>
        <w:t>ТГНЛ</w:t>
      </w:r>
      <w:r w:rsidR="00BE503A" w:rsidRPr="00C270DA">
        <w:rPr>
          <w:rStyle w:val="a4"/>
          <w:rFonts w:eastAsiaTheme="minorHAnsi"/>
          <w:sz w:val="26"/>
          <w:szCs w:val="26"/>
        </w:rPr>
        <w:t xml:space="preserve"> </w:t>
      </w:r>
      <w:r w:rsidR="00BE503A" w:rsidRPr="00C270DA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BE503A" w:rsidRPr="00C270DA">
        <w:rPr>
          <w:rStyle w:val="a4"/>
          <w:rFonts w:eastAsiaTheme="minorHAnsi"/>
          <w:sz w:val="26"/>
          <w:szCs w:val="26"/>
        </w:rPr>
        <w:t xml:space="preserve"> </w:t>
      </w:r>
      <w:r w:rsidR="00BE503A" w:rsidRPr="00C270DA">
        <w:rPr>
          <w:rFonts w:ascii="Times New Roman" w:hAnsi="Times New Roman" w:cs="Times New Roman"/>
          <w:sz w:val="26"/>
          <w:szCs w:val="26"/>
        </w:rPr>
        <w:t>Инструкци</w:t>
      </w:r>
      <w:r w:rsidR="00AE36B4" w:rsidRPr="00C270DA">
        <w:rPr>
          <w:rFonts w:ascii="Times New Roman" w:hAnsi="Times New Roman" w:cs="Times New Roman"/>
          <w:sz w:val="26"/>
          <w:szCs w:val="26"/>
        </w:rPr>
        <w:t>ей</w:t>
      </w:r>
      <w:r w:rsidR="00BE503A" w:rsidRPr="00C270DA">
        <w:rPr>
          <w:rFonts w:ascii="Times New Roman" w:hAnsi="Times New Roman" w:cs="Times New Roman"/>
          <w:sz w:val="26"/>
          <w:szCs w:val="26"/>
        </w:rPr>
        <w:t xml:space="preserve"> по составлению натурного листа грузового поезда.</w:t>
      </w:r>
    </w:p>
    <w:p w:rsidR="0068070C" w:rsidRPr="00C270DA" w:rsidRDefault="0068070C" w:rsidP="0068070C">
      <w:pPr>
        <w:pStyle w:val="2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Style w:val="a4"/>
          <w:rFonts w:eastAsiaTheme="minorHAnsi"/>
          <w:b w:val="0"/>
          <w:color w:val="FF0000"/>
          <w:sz w:val="26"/>
          <w:szCs w:val="26"/>
        </w:rPr>
        <w:tab/>
      </w:r>
      <w:r w:rsidRPr="00C270DA">
        <w:rPr>
          <w:rStyle w:val="a4"/>
          <w:rFonts w:eastAsiaTheme="minorHAnsi"/>
          <w:b w:val="0"/>
          <w:sz w:val="26"/>
          <w:szCs w:val="26"/>
        </w:rPr>
        <w:t xml:space="preserve">2.4. </w:t>
      </w:r>
      <w:r w:rsidR="00BE503A" w:rsidRPr="00C270DA">
        <w:rPr>
          <w:rStyle w:val="a4"/>
          <w:rFonts w:eastAsiaTheme="minorHAnsi"/>
          <w:b w:val="0"/>
          <w:sz w:val="26"/>
          <w:szCs w:val="26"/>
        </w:rPr>
        <w:t>Масса тары каждой подвижной единицы, входящей в состав поезда, определяется в автоматизированном режиме по данным соответствующих справочников и графы «Тара вагона» ТГНЛ в соответствии с Инструкцией по составлению натурного листа грузового поезда.</w:t>
      </w:r>
      <w:r w:rsidR="00BE503A" w:rsidRPr="00C270DA">
        <w:rPr>
          <w:rFonts w:ascii="Times New Roman" w:hAnsi="Times New Roman" w:cs="Times New Roman"/>
          <w:sz w:val="26"/>
          <w:szCs w:val="26"/>
        </w:rPr>
        <w:t xml:space="preserve"> Общая масса тары подвижного состава, входящего в состав грузового поезда, подсчитывается как сумма данных по массе тары каждой единицы подвижного состава (в тоннах, с точностью до 1 знака после запятой) с округлением полученной суммы в большую сторону до целого числа тонн.</w:t>
      </w:r>
    </w:p>
    <w:p w:rsidR="00BE503A" w:rsidRPr="00C270DA" w:rsidRDefault="0068070C" w:rsidP="0068070C">
      <w:pPr>
        <w:pStyle w:val="2"/>
        <w:shd w:val="clear" w:color="auto" w:fill="auto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ab/>
        <w:t xml:space="preserve">2.5. </w:t>
      </w:r>
      <w:r w:rsidR="00BE503A" w:rsidRPr="00C270DA">
        <w:rPr>
          <w:rFonts w:ascii="Times New Roman" w:hAnsi="Times New Roman" w:cs="Times New Roman"/>
          <w:sz w:val="26"/>
          <w:szCs w:val="26"/>
        </w:rPr>
        <w:t>Масса брутто грузового поезда складывается из суммы массы нетто и общей массы тары вагонов, а также массы другого подвижного состава, включенного в состав грузового поезда.</w:t>
      </w:r>
    </w:p>
    <w:p w:rsidR="00BE503A" w:rsidRPr="00C270DA" w:rsidRDefault="00BE503A" w:rsidP="00BE503A">
      <w:pPr>
        <w:pStyle w:val="2"/>
        <w:shd w:val="clear" w:color="auto" w:fill="auto"/>
        <w:spacing w:before="0" w:after="0" w:line="240" w:lineRule="auto"/>
        <w:ind w:left="20" w:right="20" w:firstLine="840"/>
        <w:jc w:val="both"/>
        <w:rPr>
          <w:rFonts w:ascii="Times New Roman" w:hAnsi="Times New Roman" w:cs="Times New Roman"/>
          <w:sz w:val="26"/>
          <w:szCs w:val="26"/>
        </w:rPr>
      </w:pPr>
    </w:p>
    <w:p w:rsidR="00BE503A" w:rsidRPr="00C270DA" w:rsidRDefault="00BE503A" w:rsidP="00BE503A">
      <w:pPr>
        <w:ind w:firstLine="840"/>
        <w:jc w:val="center"/>
        <w:rPr>
          <w:b/>
          <w:bCs/>
          <w:sz w:val="26"/>
          <w:szCs w:val="26"/>
        </w:rPr>
      </w:pPr>
      <w:r w:rsidRPr="00C270DA">
        <w:rPr>
          <w:b/>
          <w:bCs/>
          <w:sz w:val="26"/>
          <w:szCs w:val="26"/>
        </w:rPr>
        <w:t>3. Расчет длины грузового поезда</w:t>
      </w:r>
    </w:p>
    <w:p w:rsidR="00BE503A" w:rsidRPr="00C270DA" w:rsidRDefault="00BE503A" w:rsidP="00BE503A">
      <w:pPr>
        <w:pStyle w:val="2"/>
        <w:shd w:val="clear" w:color="auto" w:fill="auto"/>
        <w:spacing w:before="0" w:after="0" w:line="240" w:lineRule="auto"/>
        <w:ind w:left="20" w:right="20" w:firstLine="840"/>
        <w:jc w:val="both"/>
        <w:rPr>
          <w:rFonts w:ascii="Times New Roman" w:hAnsi="Times New Roman" w:cs="Times New Roman"/>
          <w:sz w:val="26"/>
          <w:szCs w:val="26"/>
        </w:rPr>
      </w:pPr>
    </w:p>
    <w:p w:rsidR="00BE503A" w:rsidRPr="00C270DA" w:rsidRDefault="00BE503A" w:rsidP="00BE503A">
      <w:pPr>
        <w:pStyle w:val="2"/>
        <w:shd w:val="clear" w:color="auto" w:fill="auto"/>
        <w:spacing w:before="0" w:after="0" w:line="240" w:lineRule="auto"/>
        <w:ind w:left="20" w:right="20" w:firstLine="840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Style w:val="22"/>
          <w:rFonts w:eastAsiaTheme="minorHAnsi"/>
          <w:b w:val="0"/>
          <w:strike w:val="0"/>
          <w:sz w:val="26"/>
          <w:szCs w:val="26"/>
        </w:rPr>
        <w:t>3.1. Длина грузового поезда рассчитывается</w:t>
      </w:r>
      <w:r w:rsidRPr="00C270DA">
        <w:rPr>
          <w:rFonts w:ascii="Times New Roman" w:hAnsi="Times New Roman" w:cs="Times New Roman"/>
          <w:sz w:val="26"/>
          <w:szCs w:val="26"/>
        </w:rPr>
        <w:t xml:space="preserve"> с использованием автоматизированных систем,</w:t>
      </w:r>
      <w:r w:rsidRPr="00C270DA">
        <w:rPr>
          <w:rStyle w:val="22"/>
          <w:rFonts w:eastAsiaTheme="minorHAnsi"/>
          <w:b w:val="0"/>
          <w:strike w:val="0"/>
          <w:sz w:val="26"/>
          <w:szCs w:val="26"/>
        </w:rPr>
        <w:t xml:space="preserve"> как сумма длин каждого конкретного вагона, а также длин другого подвижного состава, включенного в состав грузового поезда</w:t>
      </w:r>
      <w:r w:rsidRPr="00C270DA">
        <w:rPr>
          <w:rFonts w:ascii="Times New Roman" w:hAnsi="Times New Roman" w:cs="Times New Roman"/>
          <w:sz w:val="26"/>
          <w:szCs w:val="26"/>
        </w:rPr>
        <w:t xml:space="preserve"> в условных единицах, указанных АБД ПВ и соответствующих справочниках, в соответствии с </w:t>
      </w:r>
      <w:r w:rsidR="00AE36B4" w:rsidRPr="00C270DA">
        <w:rPr>
          <w:rFonts w:ascii="Times New Roman" w:hAnsi="Times New Roman" w:cs="Times New Roman"/>
          <w:sz w:val="26"/>
          <w:szCs w:val="26"/>
        </w:rPr>
        <w:t xml:space="preserve"> </w:t>
      </w:r>
      <w:r w:rsidRPr="00C270DA">
        <w:rPr>
          <w:rFonts w:ascii="Times New Roman" w:hAnsi="Times New Roman" w:cs="Times New Roman"/>
          <w:sz w:val="26"/>
          <w:szCs w:val="26"/>
        </w:rPr>
        <w:t>Инструкцией по составлению натурного листа грузового поезда. За единицу условной длины принят универсальный четырехосный полувагон длиной по осям сцепления автосцепок 13920 мм</w:t>
      </w:r>
      <w:r w:rsidR="00AE36B4" w:rsidRPr="00C270DA">
        <w:rPr>
          <w:rFonts w:ascii="Times New Roman" w:hAnsi="Times New Roman" w:cs="Times New Roman"/>
          <w:sz w:val="26"/>
          <w:szCs w:val="26"/>
        </w:rPr>
        <w:t>.</w:t>
      </w:r>
    </w:p>
    <w:p w:rsidR="00AE36B4" w:rsidRPr="00C270DA" w:rsidRDefault="00BE503A" w:rsidP="00BE503A">
      <w:pPr>
        <w:ind w:firstLine="840"/>
        <w:jc w:val="both"/>
        <w:rPr>
          <w:sz w:val="26"/>
          <w:szCs w:val="26"/>
        </w:rPr>
      </w:pPr>
      <w:r w:rsidRPr="00C270DA">
        <w:rPr>
          <w:sz w:val="26"/>
          <w:szCs w:val="26"/>
        </w:rPr>
        <w:t>3.2. По грузовым вагонам, имеющим в АБД ПВ признак «Требует уточнения» для расчета условной длины грузового поезда берутся значения условной длины вагона из справочника «8-значная система нумерации грузовых вагонов колеи 1520 мм.</w:t>
      </w:r>
    </w:p>
    <w:p w:rsidR="00BE503A" w:rsidRPr="00C270DA" w:rsidRDefault="00BE503A" w:rsidP="00E37D55">
      <w:pPr>
        <w:ind w:firstLine="840"/>
        <w:jc w:val="both"/>
        <w:rPr>
          <w:sz w:val="26"/>
          <w:szCs w:val="26"/>
        </w:rPr>
      </w:pPr>
      <w:r w:rsidRPr="00C270DA">
        <w:rPr>
          <w:sz w:val="26"/>
          <w:szCs w:val="26"/>
        </w:rPr>
        <w:t xml:space="preserve"> 3.3. По пассажирским вагонам, зарегистрированным в АБД ВПП, условная длина вагона определяется по паспортным данным из АБД ВПП. По вагонам, не зарегистрированным в АБД ВПП, значения условной длины берутся из справочника «8-значная система нумерации пассажирских вагонов колеи 1520 мм». </w:t>
      </w:r>
      <w:r w:rsidRPr="00C270DA">
        <w:rPr>
          <w:sz w:val="26"/>
          <w:szCs w:val="26"/>
        </w:rPr>
        <w:lastRenderedPageBreak/>
        <w:t>При отсутствии данных в справочнике расчет условной длины осуществляется в соответствии с Инструкцией по составлению натурного листа грузового поезда.</w:t>
      </w:r>
    </w:p>
    <w:p w:rsidR="00E37D55" w:rsidRPr="00C270DA" w:rsidRDefault="00BE503A" w:rsidP="00BE503A">
      <w:pPr>
        <w:pStyle w:val="2"/>
        <w:shd w:val="clear" w:color="auto" w:fill="auto"/>
        <w:spacing w:before="0" w:after="0" w:line="240" w:lineRule="auto"/>
        <w:ind w:left="23" w:right="23" w:firstLine="822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>3.4. Условная длина подвижного состава, незарегистрированного в АБД ПВ и включенного в состав грузового поезда, определяется из справочников: «8-значная система нумерации локомотивов колеи 1520мм» и «8-значная система нумерации электропоездов, дизель-поездов, автомотрис, рельсовых автобусов и специального самоходного подвижного состава, курсирующего в межгосударственном сообщении». При отсутствии данных о подвижном составе в справочниках расчет условной длины осуществляется в соответствии с Инструкцией по составлению натурного листа грузового поезда.</w:t>
      </w:r>
    </w:p>
    <w:p w:rsidR="00BE503A" w:rsidRPr="00C270DA" w:rsidRDefault="00E37D55" w:rsidP="00C270DA">
      <w:pPr>
        <w:pStyle w:val="2"/>
        <w:shd w:val="clear" w:color="auto" w:fill="auto"/>
        <w:spacing w:before="0" w:after="0" w:line="240" w:lineRule="auto"/>
        <w:ind w:left="23" w:right="23" w:firstLine="822"/>
        <w:jc w:val="both"/>
        <w:rPr>
          <w:rFonts w:ascii="Times New Roman" w:hAnsi="Times New Roman" w:cs="Times New Roman"/>
          <w:sz w:val="26"/>
          <w:szCs w:val="26"/>
        </w:rPr>
      </w:pPr>
      <w:r w:rsidRPr="00C270DA">
        <w:rPr>
          <w:rFonts w:ascii="Times New Roman" w:hAnsi="Times New Roman" w:cs="Times New Roman"/>
          <w:sz w:val="26"/>
          <w:szCs w:val="26"/>
        </w:rPr>
        <w:t xml:space="preserve">3.5. </w:t>
      </w:r>
      <w:r w:rsidR="00BE503A" w:rsidRPr="00C270DA">
        <w:rPr>
          <w:rFonts w:ascii="Times New Roman" w:hAnsi="Times New Roman" w:cs="Times New Roman"/>
          <w:sz w:val="26"/>
          <w:szCs w:val="26"/>
        </w:rPr>
        <w:t>При формировании ТГНЛ  грузового поезда в строке «Условная длина поезда» указывается длина поезда в целых числах,</w:t>
      </w:r>
      <w:r w:rsidR="00BE503A" w:rsidRPr="00C270DA">
        <w:rPr>
          <w:rStyle w:val="a4"/>
          <w:rFonts w:eastAsiaTheme="minorHAnsi"/>
          <w:sz w:val="26"/>
          <w:szCs w:val="26"/>
        </w:rPr>
        <w:t xml:space="preserve"> </w:t>
      </w:r>
      <w:r w:rsidR="00BE503A" w:rsidRPr="00C270DA">
        <w:rPr>
          <w:rStyle w:val="a4"/>
          <w:rFonts w:eastAsiaTheme="minorHAnsi"/>
          <w:b w:val="0"/>
          <w:sz w:val="26"/>
          <w:szCs w:val="26"/>
        </w:rPr>
        <w:t>которая подсчитывается в автоматизированном режиме как сумма условных длин каждой единицы подвижного состава, входящего в состав поезда, (с точностью до 2 знаков после запятой) с округлением полученной суммы в большую сторону до целого числа.</w:t>
      </w:r>
      <w:bookmarkStart w:id="0" w:name="_GoBack"/>
      <w:bookmarkEnd w:id="0"/>
    </w:p>
    <w:sectPr w:rsidR="00BE503A" w:rsidRPr="00C270DA" w:rsidSect="00C270D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F45" w:rsidRDefault="004F4F45" w:rsidP="00F12E67">
      <w:r>
        <w:separator/>
      </w:r>
    </w:p>
  </w:endnote>
  <w:endnote w:type="continuationSeparator" w:id="0">
    <w:p w:rsidR="004F4F45" w:rsidRDefault="004F4F45" w:rsidP="00F12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F45" w:rsidRDefault="004F4F45" w:rsidP="00F12E67">
      <w:r>
        <w:separator/>
      </w:r>
    </w:p>
  </w:footnote>
  <w:footnote w:type="continuationSeparator" w:id="0">
    <w:p w:rsidR="004F4F45" w:rsidRDefault="004F4F45" w:rsidP="00F12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780029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C270DA" w:rsidRPr="00C270DA" w:rsidRDefault="002F48A6">
        <w:pPr>
          <w:pStyle w:val="a6"/>
          <w:jc w:val="center"/>
          <w:rPr>
            <w:sz w:val="22"/>
            <w:szCs w:val="22"/>
          </w:rPr>
        </w:pPr>
        <w:r w:rsidRPr="00C270DA">
          <w:rPr>
            <w:sz w:val="22"/>
            <w:szCs w:val="22"/>
          </w:rPr>
          <w:fldChar w:fldCharType="begin"/>
        </w:r>
        <w:r w:rsidR="00C270DA" w:rsidRPr="00C270DA">
          <w:rPr>
            <w:sz w:val="22"/>
            <w:szCs w:val="22"/>
          </w:rPr>
          <w:instrText>PAGE   \* MERGEFORMAT</w:instrText>
        </w:r>
        <w:r w:rsidRPr="00C270DA">
          <w:rPr>
            <w:sz w:val="22"/>
            <w:szCs w:val="22"/>
          </w:rPr>
          <w:fldChar w:fldCharType="separate"/>
        </w:r>
        <w:r w:rsidR="00262F7A">
          <w:rPr>
            <w:noProof/>
            <w:sz w:val="22"/>
            <w:szCs w:val="22"/>
          </w:rPr>
          <w:t>3</w:t>
        </w:r>
        <w:r w:rsidRPr="00C270DA">
          <w:rPr>
            <w:sz w:val="22"/>
            <w:szCs w:val="22"/>
          </w:rPr>
          <w:fldChar w:fldCharType="end"/>
        </w:r>
      </w:p>
    </w:sdtContent>
  </w:sdt>
  <w:p w:rsidR="00C270DA" w:rsidRPr="00C270DA" w:rsidRDefault="00C270DA">
    <w:pPr>
      <w:pStyle w:val="a6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B6090"/>
    <w:multiLevelType w:val="multilevel"/>
    <w:tmpl w:val="91B0B8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7F2DEC"/>
    <w:multiLevelType w:val="multilevel"/>
    <w:tmpl w:val="CB0E64E0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DB2AC3"/>
    <w:multiLevelType w:val="multilevel"/>
    <w:tmpl w:val="56C8ADEE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E503A"/>
    <w:rsid w:val="00077117"/>
    <w:rsid w:val="001640D5"/>
    <w:rsid w:val="001C0EFE"/>
    <w:rsid w:val="00262F7A"/>
    <w:rsid w:val="00271C42"/>
    <w:rsid w:val="002F48A6"/>
    <w:rsid w:val="0049329B"/>
    <w:rsid w:val="004F4F45"/>
    <w:rsid w:val="005C3878"/>
    <w:rsid w:val="005C7C85"/>
    <w:rsid w:val="0068070C"/>
    <w:rsid w:val="00687B24"/>
    <w:rsid w:val="006D4B56"/>
    <w:rsid w:val="006F377C"/>
    <w:rsid w:val="00815514"/>
    <w:rsid w:val="008F3DA1"/>
    <w:rsid w:val="00962590"/>
    <w:rsid w:val="009E5D2B"/>
    <w:rsid w:val="00AA12D3"/>
    <w:rsid w:val="00AE36B4"/>
    <w:rsid w:val="00BE503A"/>
    <w:rsid w:val="00C270DA"/>
    <w:rsid w:val="00C77C5B"/>
    <w:rsid w:val="00C85EE2"/>
    <w:rsid w:val="00E37D55"/>
    <w:rsid w:val="00E45C8B"/>
    <w:rsid w:val="00F12E67"/>
    <w:rsid w:val="00FF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3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rsid w:val="00BE503A"/>
    <w:rPr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BE503A"/>
    <w:pPr>
      <w:shd w:val="clear" w:color="auto" w:fill="FFFFFF"/>
      <w:spacing w:before="300" w:after="60" w:line="0" w:lineRule="atLeast"/>
    </w:pPr>
    <w:rPr>
      <w:rFonts w:asciiTheme="minorHAnsi" w:eastAsiaTheme="minorHAnsi" w:hAnsiTheme="minorHAnsi" w:cstheme="minorBidi"/>
      <w:sz w:val="29"/>
      <w:szCs w:val="29"/>
      <w:lang w:eastAsia="en-US"/>
    </w:rPr>
  </w:style>
  <w:style w:type="character" w:customStyle="1" w:styleId="a4">
    <w:name w:val="Основной текст + Полужирный"/>
    <w:basedOn w:val="a3"/>
    <w:rsid w:val="00BE503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BE503A"/>
    <w:rPr>
      <w:sz w:val="14"/>
      <w:szCs w:val="1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E503A"/>
    <w:pPr>
      <w:shd w:val="clear" w:color="auto" w:fill="FFFFFF"/>
      <w:spacing w:after="60" w:line="163" w:lineRule="exac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character" w:customStyle="1" w:styleId="22">
    <w:name w:val="Основной текст (2) + Не полужирный"/>
    <w:basedOn w:val="20"/>
    <w:rsid w:val="00BE503A"/>
    <w:rPr>
      <w:rFonts w:ascii="Times New Roman" w:eastAsia="Times New Roman" w:hAnsi="Times New Roman" w:cs="Times New Roman"/>
      <w:b/>
      <w:bCs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a5">
    <w:name w:val="Основной текст + Полужирный;Курсив"/>
    <w:basedOn w:val="a3"/>
    <w:rsid w:val="00BE503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3">
    <w:name w:val="Сноска (2)_"/>
    <w:basedOn w:val="a0"/>
    <w:link w:val="24"/>
    <w:rsid w:val="00BE503A"/>
    <w:rPr>
      <w:sz w:val="23"/>
      <w:szCs w:val="23"/>
      <w:shd w:val="clear" w:color="auto" w:fill="FFFFFF"/>
    </w:rPr>
  </w:style>
  <w:style w:type="paragraph" w:customStyle="1" w:styleId="24">
    <w:name w:val="Сноска (2)"/>
    <w:basedOn w:val="a"/>
    <w:link w:val="23"/>
    <w:rsid w:val="00BE503A"/>
    <w:pPr>
      <w:shd w:val="clear" w:color="auto" w:fill="FFFFFF"/>
      <w:spacing w:before="18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6">
    <w:name w:val="header"/>
    <w:basedOn w:val="a"/>
    <w:link w:val="a7"/>
    <w:uiPriority w:val="99"/>
    <w:unhideWhenUsed/>
    <w:rsid w:val="00F12E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E6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F12E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2E67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3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rsid w:val="00BE503A"/>
    <w:rPr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BE503A"/>
    <w:pPr>
      <w:shd w:val="clear" w:color="auto" w:fill="FFFFFF"/>
      <w:spacing w:before="300" w:after="60" w:line="0" w:lineRule="atLeast"/>
    </w:pPr>
    <w:rPr>
      <w:rFonts w:asciiTheme="minorHAnsi" w:eastAsiaTheme="minorHAnsi" w:hAnsiTheme="minorHAnsi" w:cstheme="minorBidi"/>
      <w:sz w:val="29"/>
      <w:szCs w:val="29"/>
      <w:lang w:eastAsia="en-US"/>
    </w:rPr>
  </w:style>
  <w:style w:type="character" w:customStyle="1" w:styleId="a4">
    <w:name w:val="Основной текст + Полужирный"/>
    <w:basedOn w:val="a3"/>
    <w:rsid w:val="00BE503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BE503A"/>
    <w:rPr>
      <w:sz w:val="14"/>
      <w:szCs w:val="1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E503A"/>
    <w:pPr>
      <w:shd w:val="clear" w:color="auto" w:fill="FFFFFF"/>
      <w:spacing w:after="60" w:line="163" w:lineRule="exac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character" w:customStyle="1" w:styleId="22">
    <w:name w:val="Основной текст (2) + Не полужирный"/>
    <w:basedOn w:val="20"/>
    <w:rsid w:val="00BE503A"/>
    <w:rPr>
      <w:rFonts w:ascii="Times New Roman" w:eastAsia="Times New Roman" w:hAnsi="Times New Roman" w:cs="Times New Roman"/>
      <w:b/>
      <w:bCs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a5">
    <w:name w:val="Основной текст + Полужирный;Курсив"/>
    <w:basedOn w:val="a3"/>
    <w:rsid w:val="00BE503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3">
    <w:name w:val="Сноска (2)_"/>
    <w:basedOn w:val="a0"/>
    <w:link w:val="24"/>
    <w:rsid w:val="00BE503A"/>
    <w:rPr>
      <w:sz w:val="23"/>
      <w:szCs w:val="23"/>
      <w:shd w:val="clear" w:color="auto" w:fill="FFFFFF"/>
    </w:rPr>
  </w:style>
  <w:style w:type="paragraph" w:customStyle="1" w:styleId="24">
    <w:name w:val="Сноска (2)"/>
    <w:basedOn w:val="a"/>
    <w:link w:val="23"/>
    <w:rsid w:val="00BE503A"/>
    <w:pPr>
      <w:shd w:val="clear" w:color="auto" w:fill="FFFFFF"/>
      <w:spacing w:before="18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6">
    <w:name w:val="header"/>
    <w:basedOn w:val="a"/>
    <w:link w:val="a7"/>
    <w:uiPriority w:val="99"/>
    <w:unhideWhenUsed/>
    <w:rsid w:val="00F12E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E6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F12E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2E67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Я</cp:lastModifiedBy>
  <cp:revision>6</cp:revision>
  <dcterms:created xsi:type="dcterms:W3CDTF">2015-10-02T05:49:00Z</dcterms:created>
  <dcterms:modified xsi:type="dcterms:W3CDTF">2015-11-05T03:00:00Z</dcterms:modified>
</cp:coreProperties>
</file>